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华文中宋" w:hAnsi="华文中宋" w:eastAsia="华文中宋"/>
          <w:b/>
          <w:sz w:val="36"/>
          <w:szCs w:val="36"/>
        </w:rPr>
      </w:pPr>
      <w:r>
        <w:rPr>
          <w:rFonts w:hint="eastAsia" w:ascii="华文中宋" w:hAnsi="华文中宋" w:eastAsia="华文中宋"/>
          <w:b/>
          <w:sz w:val="36"/>
          <w:szCs w:val="36"/>
        </w:rPr>
        <w:t>厦门市</w:t>
      </w:r>
      <w:r>
        <w:rPr>
          <w:rFonts w:hint="eastAsia" w:ascii="华文中宋" w:hAnsi="华文中宋" w:eastAsia="华文中宋"/>
          <w:b/>
          <w:sz w:val="36"/>
          <w:szCs w:val="36"/>
          <w:lang w:val="en-US" w:eastAsia="zh-CN"/>
        </w:rPr>
        <w:t>建设局系统参加</w:t>
      </w:r>
      <w:r>
        <w:rPr>
          <w:rFonts w:hint="eastAsia" w:ascii="华文中宋" w:hAnsi="华文中宋" w:eastAsia="华文中宋"/>
          <w:b/>
          <w:sz w:val="36"/>
          <w:szCs w:val="36"/>
        </w:rPr>
        <w:t>第二十届运动会</w:t>
      </w:r>
    </w:p>
    <w:p>
      <w:pPr>
        <w:spacing w:line="600" w:lineRule="exact"/>
        <w:jc w:val="center"/>
        <w:rPr>
          <w:rFonts w:ascii="Times New Roman" w:hAnsi="Times New Roman" w:eastAsia="方正小标宋简体"/>
          <w:sz w:val="44"/>
          <w:szCs w:val="44"/>
        </w:rPr>
      </w:pPr>
      <w:bookmarkStart w:id="0" w:name="_GoBack"/>
      <w:bookmarkEnd w:id="0"/>
      <w:r>
        <w:rPr>
          <w:rFonts w:hint="eastAsia" w:ascii="华文中宋" w:hAnsi="华文中宋" w:eastAsia="华文中宋"/>
          <w:b/>
          <w:sz w:val="36"/>
          <w:szCs w:val="36"/>
        </w:rPr>
        <w:t>太极拳竞赛规程</w:t>
      </w:r>
    </w:p>
    <w:p>
      <w:pPr>
        <w:spacing w:line="600" w:lineRule="exact"/>
        <w:jc w:val="center"/>
        <w:rPr>
          <w:rFonts w:ascii="Times New Roman" w:hAnsi="Times New Roman" w:eastAsia="方正小标宋简体"/>
          <w:sz w:val="44"/>
          <w:szCs w:val="44"/>
        </w:rPr>
      </w:pPr>
    </w:p>
    <w:p>
      <w:pPr>
        <w:spacing w:line="360" w:lineRule="auto"/>
        <w:ind w:firstLine="640" w:firstLineChars="200"/>
        <w:rPr>
          <w:rFonts w:ascii="黑体" w:hAnsi="宋体" w:eastAsia="黑体"/>
          <w:sz w:val="32"/>
          <w:szCs w:val="32"/>
        </w:rPr>
      </w:pPr>
      <w:r>
        <w:rPr>
          <w:rFonts w:hint="eastAsia" w:ascii="黑体" w:hAnsi="宋体" w:eastAsia="黑体"/>
          <w:sz w:val="32"/>
          <w:szCs w:val="32"/>
        </w:rPr>
        <w:t>一、竞赛日期和地点</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2019年9月2-3日，在厦门市体育中心篮排球馆（暂定）举行。</w:t>
      </w:r>
    </w:p>
    <w:p>
      <w:pPr>
        <w:spacing w:line="360" w:lineRule="auto"/>
        <w:ind w:firstLine="627" w:firstLineChars="196"/>
        <w:rPr>
          <w:rFonts w:ascii="黑体" w:hAnsi="宋体" w:eastAsia="黑体"/>
          <w:sz w:val="32"/>
          <w:szCs w:val="32"/>
        </w:rPr>
      </w:pPr>
      <w:r>
        <w:rPr>
          <w:rFonts w:hint="eastAsia" w:ascii="黑体" w:hAnsi="宋体" w:eastAsia="黑体"/>
          <w:sz w:val="32"/>
          <w:szCs w:val="32"/>
        </w:rPr>
        <w:t>二、竞赛项目</w:t>
      </w:r>
    </w:p>
    <w:p>
      <w:pPr>
        <w:pStyle w:val="6"/>
        <w:shd w:val="clear" w:color="auto" w:fill="FFFFFF"/>
        <w:spacing w:before="0" w:beforeAutospacing="0" w:after="0" w:afterAutospacing="0"/>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规定陈式太极拳、规定杨式太极拳、规定吴式太极拳、规定武式太极拳、规定孙式太极拳、</w:t>
      </w:r>
      <w:r>
        <w:rPr>
          <w:rFonts w:ascii="Times New Roman" w:hAnsi="Times New Roman" w:eastAsia="仿宋_GB2312" w:cs="Times New Roman"/>
          <w:color w:val="000000"/>
          <w:sz w:val="32"/>
          <w:szCs w:val="32"/>
        </w:rPr>
        <w:t>24</w:t>
      </w:r>
      <w:r>
        <w:rPr>
          <w:rFonts w:hint="eastAsia" w:ascii="Times New Roman" w:hAnsi="Times New Roman" w:eastAsia="仿宋_GB2312" w:cs="Times New Roman"/>
          <w:color w:val="000000"/>
          <w:sz w:val="32"/>
          <w:szCs w:val="32"/>
        </w:rPr>
        <w:t>式太极拳。</w:t>
      </w:r>
    </w:p>
    <w:p>
      <w:pPr>
        <w:spacing w:line="360" w:lineRule="auto"/>
        <w:ind w:firstLine="640" w:firstLineChars="200"/>
        <w:rPr>
          <w:rFonts w:ascii="黑体" w:hAnsi="宋体" w:eastAsia="黑体"/>
          <w:sz w:val="32"/>
          <w:szCs w:val="32"/>
        </w:rPr>
      </w:pPr>
      <w:r>
        <w:rPr>
          <w:rFonts w:hint="eastAsia" w:ascii="黑体" w:hAnsi="宋体" w:eastAsia="黑体"/>
          <w:sz w:val="32"/>
          <w:szCs w:val="32"/>
        </w:rPr>
        <w:t>三、参加单位</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根据《厦门市第二十届运动会竞赛规程总则》执行。</w:t>
      </w:r>
    </w:p>
    <w:p>
      <w:pPr>
        <w:spacing w:line="360" w:lineRule="auto"/>
        <w:ind w:firstLine="640" w:firstLineChars="200"/>
        <w:rPr>
          <w:rFonts w:ascii="黑体" w:hAnsi="宋体" w:eastAsia="黑体"/>
          <w:sz w:val="32"/>
          <w:szCs w:val="32"/>
        </w:rPr>
      </w:pPr>
      <w:r>
        <w:rPr>
          <w:rFonts w:hint="eastAsia" w:ascii="黑体" w:hAnsi="宋体" w:eastAsia="黑体"/>
          <w:sz w:val="32"/>
          <w:szCs w:val="32"/>
        </w:rPr>
        <w:t>四、参加办法</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㈠运动员资格根据《厦门市第二十届运动会竞赛规程总则》规定执行。</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㈡参加组别及年龄规定</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男子组：18岁以上（2001年12月31日及以前出生）。</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女子组：18岁以上（2001年12月31日及以前出生）。</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㈢各单位可报领队1人，教练1人，运动员男子组、女子组各12人，每人限报1项竞赛项目，每队每个竞赛项目男、女参赛人员不得超过2人。</w:t>
      </w:r>
    </w:p>
    <w:p>
      <w:pPr>
        <w:spacing w:line="360" w:lineRule="auto"/>
        <w:ind w:firstLine="640" w:firstLineChars="200"/>
        <w:rPr>
          <w:rFonts w:ascii="黑体" w:hAnsi="宋体" w:eastAsia="黑体"/>
          <w:sz w:val="32"/>
          <w:szCs w:val="32"/>
        </w:rPr>
      </w:pPr>
      <w:r>
        <w:rPr>
          <w:rFonts w:hint="eastAsia" w:ascii="黑体" w:hAnsi="宋体" w:eastAsia="黑体"/>
          <w:sz w:val="32"/>
          <w:szCs w:val="32"/>
        </w:rPr>
        <w:t>五、竞赛办法</w:t>
      </w:r>
    </w:p>
    <w:p>
      <w:pPr>
        <w:spacing w:line="360" w:lineRule="auto"/>
        <w:ind w:firstLine="640" w:firstLineChars="200"/>
        <w:rPr>
          <w:rFonts w:ascii="仿宋_GB2312" w:hAnsi="宋体" w:eastAsia="仿宋_GB2312"/>
          <w:b/>
          <w:sz w:val="32"/>
          <w:szCs w:val="32"/>
        </w:rPr>
      </w:pPr>
      <w:r>
        <w:rPr>
          <w:rFonts w:hint="eastAsia" w:ascii="仿宋_GB2312" w:hAnsi="宋体" w:eastAsia="仿宋_GB2312"/>
          <w:sz w:val="32"/>
          <w:szCs w:val="32"/>
        </w:rPr>
        <w:t>㈠</w:t>
      </w:r>
      <w:r>
        <w:rPr>
          <w:rFonts w:hint="eastAsia" w:ascii="Times New Roman" w:hAnsi="Times New Roman" w:eastAsia="仿宋_GB2312"/>
          <w:color w:val="000000"/>
          <w:sz w:val="32"/>
          <w:szCs w:val="32"/>
        </w:rPr>
        <w:t>遵循中国武术协会印制的</w:t>
      </w:r>
      <w:r>
        <w:rPr>
          <w:rFonts w:ascii="Times New Roman" w:hAnsi="Times New Roman" w:eastAsia="仿宋_GB2312"/>
          <w:color w:val="000000"/>
          <w:sz w:val="32"/>
          <w:szCs w:val="32"/>
        </w:rPr>
        <w:t>2012</w:t>
      </w:r>
      <w:r>
        <w:rPr>
          <w:rFonts w:hint="eastAsia" w:ascii="Times New Roman" w:hAnsi="Times New Roman" w:eastAsia="仿宋_GB2312"/>
          <w:color w:val="000000"/>
          <w:sz w:val="32"/>
          <w:szCs w:val="32"/>
        </w:rPr>
        <w:t>版《传统武术套路竞赛规则》及有关补充规定。</w:t>
      </w:r>
    </w:p>
    <w:p>
      <w:pPr>
        <w:spacing w:line="360" w:lineRule="auto"/>
        <w:ind w:firstLine="640" w:firstLineChars="200"/>
        <w:rPr>
          <w:rFonts w:ascii="Times New Roman" w:hAnsi="Times New Roman" w:eastAsia="仿宋_GB2312"/>
          <w:color w:val="000000"/>
          <w:sz w:val="32"/>
          <w:szCs w:val="32"/>
        </w:rPr>
      </w:pPr>
      <w:r>
        <w:rPr>
          <w:rFonts w:hint="eastAsia" w:ascii="仿宋_GB2312" w:hAnsi="宋体" w:eastAsia="仿宋_GB2312"/>
          <w:sz w:val="32"/>
          <w:szCs w:val="32"/>
        </w:rPr>
        <w:t>㈡</w:t>
      </w:r>
      <w:r>
        <w:rPr>
          <w:rFonts w:hint="eastAsia" w:ascii="Times New Roman" w:hAnsi="Times New Roman" w:eastAsia="仿宋_GB2312"/>
          <w:color w:val="000000"/>
          <w:sz w:val="32"/>
          <w:szCs w:val="32"/>
        </w:rPr>
        <w:t>规定项目中陈式、杨式、吴式、武式、孙式太极拳分别采用原国家体委武术研究院编印的《四式太极拳竞赛套路》、</w:t>
      </w:r>
      <w:r>
        <w:rPr>
          <w:rFonts w:ascii="Times New Roman" w:hAnsi="Times New Roman" w:eastAsia="仿宋_GB2312"/>
          <w:color w:val="000000"/>
          <w:sz w:val="32"/>
          <w:szCs w:val="32"/>
        </w:rPr>
        <w:t>1996</w:t>
      </w:r>
      <w:r>
        <w:rPr>
          <w:rFonts w:hint="eastAsia" w:ascii="Times New Roman" w:hAnsi="Times New Roman" w:eastAsia="仿宋_GB2312"/>
          <w:color w:val="000000"/>
          <w:sz w:val="32"/>
          <w:szCs w:val="32"/>
        </w:rPr>
        <w:t>年编印的《武式太极拳竞赛套路》。</w:t>
      </w:r>
    </w:p>
    <w:p>
      <w:pPr>
        <w:pStyle w:val="6"/>
        <w:shd w:val="clear" w:color="auto" w:fill="FFFFFF"/>
        <w:spacing w:before="0" w:beforeAutospacing="0" w:after="0" w:afterAutospacing="0"/>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㈢项目时间</w:t>
      </w:r>
    </w:p>
    <w:p>
      <w:pPr>
        <w:pStyle w:val="6"/>
        <w:shd w:val="clear" w:color="auto" w:fill="FFFFFF"/>
        <w:spacing w:before="0" w:beforeAutospacing="0" w:after="0" w:afterAutospacing="0"/>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完成套路时间不超过</w:t>
      </w:r>
      <w:r>
        <w:rPr>
          <w:rFonts w:ascii="Times New Roman" w:hAnsi="Times New Roman" w:eastAsia="仿宋_GB2312" w:cs="Times New Roman"/>
          <w:color w:val="000000"/>
          <w:sz w:val="32"/>
          <w:szCs w:val="32"/>
        </w:rPr>
        <w:t>6</w:t>
      </w:r>
      <w:r>
        <w:rPr>
          <w:rFonts w:hint="eastAsia" w:ascii="Times New Roman" w:hAnsi="Times New Roman" w:eastAsia="仿宋_GB2312" w:cs="Times New Roman"/>
          <w:color w:val="000000"/>
          <w:sz w:val="32"/>
          <w:szCs w:val="32"/>
        </w:rPr>
        <w:t>分钟，</w:t>
      </w:r>
      <w:r>
        <w:rPr>
          <w:rFonts w:ascii="Times New Roman" w:hAnsi="Times New Roman" w:eastAsia="仿宋_GB2312" w:cs="Times New Roman"/>
          <w:color w:val="000000"/>
          <w:sz w:val="32"/>
          <w:szCs w:val="32"/>
        </w:rPr>
        <w:t>5</w:t>
      </w:r>
      <w:r>
        <w:rPr>
          <w:rFonts w:hint="eastAsia" w:ascii="Times New Roman" w:hAnsi="Times New Roman" w:eastAsia="仿宋_GB2312" w:cs="Times New Roman"/>
          <w:color w:val="000000"/>
          <w:sz w:val="32"/>
          <w:szCs w:val="32"/>
        </w:rPr>
        <w:t>分钟时裁判长鸣哨提示。</w:t>
      </w:r>
    </w:p>
    <w:p>
      <w:pPr>
        <w:pStyle w:val="6"/>
        <w:shd w:val="clear" w:color="auto" w:fill="FFFFFF"/>
        <w:spacing w:before="0" w:beforeAutospacing="0" w:after="0" w:afterAutospacing="0"/>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比赛套路必须按照规定套路顺序演练完成，不得增减和改变动作。</w:t>
      </w:r>
    </w:p>
    <w:p>
      <w:pPr>
        <w:pStyle w:val="6"/>
        <w:shd w:val="clear" w:color="auto" w:fill="FFFFFF"/>
        <w:spacing w:before="0" w:beforeAutospacing="0" w:after="0" w:afterAutospacing="0"/>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3.</w:t>
      </w:r>
      <w:r>
        <w:rPr>
          <w:rFonts w:hint="eastAsia" w:ascii="Times New Roman" w:hAnsi="Times New Roman" w:eastAsia="仿宋_GB2312" w:cs="Times New Roman"/>
          <w:color w:val="000000"/>
          <w:sz w:val="32"/>
          <w:szCs w:val="32"/>
        </w:rPr>
        <w:t>按照各项目运动员比赛顺序，每</w:t>
      </w: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6</w:t>
      </w:r>
      <w:r>
        <w:rPr>
          <w:rFonts w:hint="eastAsia" w:ascii="Times New Roman" w:hAnsi="Times New Roman" w:eastAsia="仿宋_GB2312" w:cs="Times New Roman"/>
          <w:color w:val="000000"/>
          <w:sz w:val="32"/>
          <w:szCs w:val="32"/>
        </w:rPr>
        <w:t>名运动员一组，同场比赛，分别评分。</w:t>
      </w:r>
    </w:p>
    <w:p>
      <w:pPr>
        <w:spacing w:line="360" w:lineRule="auto"/>
        <w:ind w:firstLine="627" w:firstLineChars="196"/>
        <w:rPr>
          <w:rFonts w:ascii="黑体" w:hAnsi="宋体" w:eastAsia="黑体"/>
          <w:sz w:val="32"/>
          <w:szCs w:val="32"/>
        </w:rPr>
      </w:pPr>
      <w:r>
        <w:rPr>
          <w:rFonts w:hint="eastAsia" w:ascii="黑体" w:hAnsi="宋体" w:eastAsia="黑体"/>
          <w:sz w:val="32"/>
          <w:szCs w:val="32"/>
        </w:rPr>
        <w:t>六、名次录取和计分办法</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㈠各项目组别分别录取总成绩前八名，录取名次规定按市运会总则执行，9人以上取前八名，8人以下减一录取，各级别报名参赛人数不得少于3人，2人以下不录取名次。</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㈡大会设体育道德风尚奖，评选办法和要求按有关规定执行。</w:t>
      </w:r>
    </w:p>
    <w:p>
      <w:pPr>
        <w:spacing w:line="360" w:lineRule="auto"/>
        <w:ind w:firstLine="627" w:firstLineChars="196"/>
        <w:rPr>
          <w:rFonts w:ascii="黑体" w:hAnsi="宋体" w:eastAsia="黑体"/>
          <w:sz w:val="32"/>
          <w:szCs w:val="32"/>
        </w:rPr>
      </w:pPr>
      <w:r>
        <w:rPr>
          <w:rFonts w:hint="eastAsia" w:ascii="黑体" w:hAnsi="宋体" w:eastAsia="黑体"/>
          <w:sz w:val="32"/>
          <w:szCs w:val="32"/>
        </w:rPr>
        <w:t>七、报名办法</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㈠各单位将报名表打印并加盖单位公章</w:t>
      </w:r>
      <w:r>
        <w:rPr>
          <w:rFonts w:hint="eastAsia" w:ascii="仿宋_GB2312" w:hAnsi="宋体" w:eastAsia="仿宋_GB2312"/>
          <w:sz w:val="32"/>
          <w:szCs w:val="32"/>
          <w:lang w:val="en-US" w:eastAsia="zh-CN"/>
        </w:rPr>
        <w:t>报于</w:t>
      </w:r>
      <w:r>
        <w:rPr>
          <w:rFonts w:hint="eastAsia" w:ascii="仿宋_GB2312" w:hAnsi="宋体" w:eastAsia="仿宋_GB2312"/>
          <w:sz w:val="32"/>
          <w:szCs w:val="32"/>
        </w:rPr>
        <w:t>厦门市土木建筑学会，同时发送电子版到报名邮箱：1900231900@QQ.com，地址：厦门市思明区美湖路9号一楼，联系人：黄晴微，电话：2200992；</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㈡报名时需携带材料：</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厦门市户籍运动员需携带第二代居民身份证和户口本原件及其复印件；常住人员运动员需携带第二代居民身份证和暂住证（2018年10月31日前签发）、社保卡原件和复印件，并上交近期免冠彩色电子版照片一份。</w:t>
      </w:r>
    </w:p>
    <w:p>
      <w:pPr>
        <w:ind w:firstLine="643" w:firstLineChars="200"/>
      </w:pPr>
      <w:r>
        <w:rPr>
          <w:rFonts w:hint="eastAsia" w:ascii="仿宋_GB2312" w:hAnsi="宋体" w:eastAsia="仿宋_GB2312"/>
          <w:b/>
          <w:sz w:val="32"/>
          <w:szCs w:val="32"/>
        </w:rPr>
        <w:t>八、本竞赛规程解释权属厦门市第二十届运动会组委会，未尽事宜另行通知。</w:t>
      </w:r>
    </w:p>
    <w:p>
      <w:pPr>
        <w:pStyle w:val="6"/>
        <w:shd w:val="clear" w:color="auto" w:fill="FFFFFF"/>
        <w:spacing w:before="0" w:beforeAutospacing="0" w:after="0" w:afterAutospacing="0"/>
        <w:ind w:firstLine="640" w:firstLineChars="200"/>
        <w:rPr>
          <w:rStyle w:val="10"/>
          <w:rFonts w:ascii="Times New Roman" w:hAnsi="Times New Roman" w:eastAsia="黑体"/>
          <w:b w:val="0"/>
          <w:color w:val="000000"/>
          <w:sz w:val="32"/>
          <w:szCs w:val="32"/>
        </w:rPr>
      </w:pPr>
    </w:p>
    <w:p>
      <w:pPr>
        <w:pStyle w:val="6"/>
        <w:shd w:val="clear" w:color="auto" w:fill="FFFFFF"/>
        <w:spacing w:before="0" w:beforeAutospacing="0" w:after="0" w:afterAutospacing="0"/>
        <w:rPr>
          <w:rFonts w:ascii="Times New Roman" w:hAnsi="Times New Roman" w:eastAsia="黑体" w:cs="Times New Roman"/>
          <w:bCs/>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6262"/>
    <w:rsid w:val="00045FD9"/>
    <w:rsid w:val="0005433E"/>
    <w:rsid w:val="001142D6"/>
    <w:rsid w:val="00122C94"/>
    <w:rsid w:val="00122EEF"/>
    <w:rsid w:val="0014150F"/>
    <w:rsid w:val="001B4D7E"/>
    <w:rsid w:val="001C5916"/>
    <w:rsid w:val="001C7990"/>
    <w:rsid w:val="001D110F"/>
    <w:rsid w:val="00207B58"/>
    <w:rsid w:val="00257554"/>
    <w:rsid w:val="00261DC9"/>
    <w:rsid w:val="00263DCB"/>
    <w:rsid w:val="00265329"/>
    <w:rsid w:val="0027711B"/>
    <w:rsid w:val="0028069F"/>
    <w:rsid w:val="00306D2B"/>
    <w:rsid w:val="00310261"/>
    <w:rsid w:val="00395322"/>
    <w:rsid w:val="003A7680"/>
    <w:rsid w:val="003E215A"/>
    <w:rsid w:val="003F209B"/>
    <w:rsid w:val="003F5705"/>
    <w:rsid w:val="00400189"/>
    <w:rsid w:val="00402926"/>
    <w:rsid w:val="00425786"/>
    <w:rsid w:val="004339E6"/>
    <w:rsid w:val="00454D82"/>
    <w:rsid w:val="00470F53"/>
    <w:rsid w:val="004B376B"/>
    <w:rsid w:val="004C037E"/>
    <w:rsid w:val="004D5C3D"/>
    <w:rsid w:val="0051528C"/>
    <w:rsid w:val="00542EE4"/>
    <w:rsid w:val="005519B2"/>
    <w:rsid w:val="00567B8A"/>
    <w:rsid w:val="005751B4"/>
    <w:rsid w:val="005762F4"/>
    <w:rsid w:val="00576418"/>
    <w:rsid w:val="005A73B6"/>
    <w:rsid w:val="005B709E"/>
    <w:rsid w:val="005C495D"/>
    <w:rsid w:val="0061284B"/>
    <w:rsid w:val="006411C9"/>
    <w:rsid w:val="006D7378"/>
    <w:rsid w:val="00720863"/>
    <w:rsid w:val="007D7727"/>
    <w:rsid w:val="0081615A"/>
    <w:rsid w:val="008219BC"/>
    <w:rsid w:val="00877305"/>
    <w:rsid w:val="00894121"/>
    <w:rsid w:val="008B2D68"/>
    <w:rsid w:val="008D0E79"/>
    <w:rsid w:val="0092190A"/>
    <w:rsid w:val="00930D1D"/>
    <w:rsid w:val="009B0938"/>
    <w:rsid w:val="009B6262"/>
    <w:rsid w:val="009C21D8"/>
    <w:rsid w:val="009F5447"/>
    <w:rsid w:val="00A567B0"/>
    <w:rsid w:val="00A71ACE"/>
    <w:rsid w:val="00A90506"/>
    <w:rsid w:val="00A95A64"/>
    <w:rsid w:val="00AD48B8"/>
    <w:rsid w:val="00AF4380"/>
    <w:rsid w:val="00B40DFC"/>
    <w:rsid w:val="00B63D1F"/>
    <w:rsid w:val="00B81DD7"/>
    <w:rsid w:val="00BB6CBB"/>
    <w:rsid w:val="00BE6850"/>
    <w:rsid w:val="00BF732B"/>
    <w:rsid w:val="00C037E2"/>
    <w:rsid w:val="00C20CD0"/>
    <w:rsid w:val="00C3405D"/>
    <w:rsid w:val="00C55428"/>
    <w:rsid w:val="00CB1224"/>
    <w:rsid w:val="00CE555E"/>
    <w:rsid w:val="00CF1415"/>
    <w:rsid w:val="00D23926"/>
    <w:rsid w:val="00D413A8"/>
    <w:rsid w:val="00D47DDB"/>
    <w:rsid w:val="00D65EEC"/>
    <w:rsid w:val="00D760BF"/>
    <w:rsid w:val="00D846F1"/>
    <w:rsid w:val="00DB25E5"/>
    <w:rsid w:val="00DD3BE5"/>
    <w:rsid w:val="00DE526C"/>
    <w:rsid w:val="00E3775C"/>
    <w:rsid w:val="00E42905"/>
    <w:rsid w:val="00E441CD"/>
    <w:rsid w:val="00E51090"/>
    <w:rsid w:val="00EC5C42"/>
    <w:rsid w:val="00F46980"/>
    <w:rsid w:val="00F914D8"/>
    <w:rsid w:val="06F80837"/>
    <w:rsid w:val="0B5134B2"/>
    <w:rsid w:val="0EE23FC5"/>
    <w:rsid w:val="308D34BC"/>
    <w:rsid w:val="33E94BCF"/>
    <w:rsid w:val="354C2BCE"/>
    <w:rsid w:val="4204053F"/>
    <w:rsid w:val="51D14354"/>
    <w:rsid w:val="7BFA7EA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qFormat/>
    <w:uiPriority w:val="99"/>
    <w:rPr>
      <w:sz w:val="18"/>
      <w:szCs w:val="18"/>
    </w:rPr>
  </w:style>
  <w:style w:type="paragraph" w:styleId="3">
    <w:name w:val="footer"/>
    <w:basedOn w:val="1"/>
    <w:link w:val="13"/>
    <w:semiHidden/>
    <w:qFormat/>
    <w:uiPriority w:val="99"/>
    <w:pPr>
      <w:tabs>
        <w:tab w:val="center" w:pos="4153"/>
        <w:tab w:val="right" w:pos="8306"/>
      </w:tabs>
      <w:snapToGrid w:val="0"/>
      <w:jc w:val="left"/>
    </w:pPr>
    <w:rPr>
      <w:sz w:val="18"/>
      <w:szCs w:val="18"/>
    </w:rPr>
  </w:style>
  <w:style w:type="paragraph" w:styleId="4">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5"/>
    <w:qFormat/>
    <w:uiPriority w:val="99"/>
    <w:pPr>
      <w:spacing w:before="240" w:after="60" w:line="312" w:lineRule="auto"/>
      <w:jc w:val="center"/>
      <w:outlineLvl w:val="1"/>
    </w:pPr>
    <w:rPr>
      <w:rFonts w:ascii="Cambria" w:hAnsi="Cambria"/>
      <w:b/>
      <w:bCs/>
      <w:kern w:val="28"/>
      <w:sz w:val="32"/>
      <w:szCs w:val="32"/>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7">
    <w:name w:val="Title"/>
    <w:basedOn w:val="1"/>
    <w:next w:val="1"/>
    <w:link w:val="14"/>
    <w:qFormat/>
    <w:uiPriority w:val="99"/>
    <w:pPr>
      <w:spacing w:before="240" w:after="60"/>
      <w:jc w:val="center"/>
      <w:outlineLvl w:val="0"/>
    </w:pPr>
    <w:rPr>
      <w:rFonts w:ascii="Cambria" w:hAnsi="Cambria"/>
      <w:b/>
      <w:bCs/>
      <w:sz w:val="32"/>
      <w:szCs w:val="32"/>
    </w:rPr>
  </w:style>
  <w:style w:type="character" w:styleId="10">
    <w:name w:val="Strong"/>
    <w:basedOn w:val="9"/>
    <w:qFormat/>
    <w:uiPriority w:val="99"/>
    <w:rPr>
      <w:rFonts w:cs="Times New Roman"/>
      <w:b/>
      <w:bCs/>
    </w:rPr>
  </w:style>
  <w:style w:type="character" w:customStyle="1" w:styleId="11">
    <w:name w:val="批注框文本 Char"/>
    <w:basedOn w:val="9"/>
    <w:link w:val="2"/>
    <w:semiHidden/>
    <w:qFormat/>
    <w:locked/>
    <w:uiPriority w:val="99"/>
    <w:rPr>
      <w:rFonts w:cs="Times New Roman"/>
      <w:sz w:val="18"/>
      <w:szCs w:val="18"/>
    </w:rPr>
  </w:style>
  <w:style w:type="character" w:customStyle="1" w:styleId="12">
    <w:name w:val="页眉 Char"/>
    <w:basedOn w:val="9"/>
    <w:link w:val="4"/>
    <w:semiHidden/>
    <w:qFormat/>
    <w:locked/>
    <w:uiPriority w:val="99"/>
    <w:rPr>
      <w:rFonts w:cs="Times New Roman"/>
      <w:sz w:val="18"/>
      <w:szCs w:val="18"/>
    </w:rPr>
  </w:style>
  <w:style w:type="character" w:customStyle="1" w:styleId="13">
    <w:name w:val="页脚 Char"/>
    <w:basedOn w:val="9"/>
    <w:link w:val="3"/>
    <w:semiHidden/>
    <w:qFormat/>
    <w:locked/>
    <w:uiPriority w:val="99"/>
    <w:rPr>
      <w:rFonts w:cs="Times New Roman"/>
      <w:sz w:val="18"/>
      <w:szCs w:val="18"/>
    </w:rPr>
  </w:style>
  <w:style w:type="character" w:customStyle="1" w:styleId="14">
    <w:name w:val="标题 Char"/>
    <w:basedOn w:val="9"/>
    <w:link w:val="7"/>
    <w:qFormat/>
    <w:locked/>
    <w:uiPriority w:val="99"/>
    <w:rPr>
      <w:rFonts w:ascii="Cambria" w:hAnsi="Cambria" w:eastAsia="宋体" w:cs="Times New Roman"/>
      <w:b/>
      <w:bCs/>
      <w:sz w:val="32"/>
      <w:szCs w:val="32"/>
    </w:rPr>
  </w:style>
  <w:style w:type="character" w:customStyle="1" w:styleId="15">
    <w:name w:val="副标题 Char"/>
    <w:basedOn w:val="9"/>
    <w:link w:val="5"/>
    <w:locked/>
    <w:uiPriority w:val="99"/>
    <w:rPr>
      <w:rFonts w:ascii="Cambria" w:hAnsi="Cambria" w:eastAsia="宋体" w:cs="Times New Roman"/>
      <w:b/>
      <w:bCs/>
      <w:kern w:val="28"/>
      <w:sz w:val="32"/>
      <w:szCs w:val="32"/>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143</Words>
  <Characters>817</Characters>
  <Lines>6</Lines>
  <Paragraphs>1</Paragraphs>
  <TotalTime>0</TotalTime>
  <ScaleCrop>false</ScaleCrop>
  <LinksUpToDate>false</LinksUpToDate>
  <CharactersWithSpaces>959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2017-10-11T01:56:00Z</dcterms:created>
  <dc:creator>PC</dc:creator>
  <cp:lastModifiedBy>Cara陈</cp:lastModifiedBy>
  <cp:lastPrinted>2017-10-11T03:08:00Z</cp:lastPrinted>
  <dcterms:modified xsi:type="dcterms:W3CDTF">2019-03-19T02:12:35Z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